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CC0F5" w14:textId="3EC239AE" w:rsidR="007442A2" w:rsidRPr="00995D43" w:rsidRDefault="006B132C" w:rsidP="006B132C">
      <w:pPr>
        <w:ind w:left="2880" w:hanging="28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Deus Ludens</w:t>
      </w:r>
      <w:r w:rsidR="007442A2" w:rsidRPr="00995D43">
        <w:rPr>
          <w:rFonts w:ascii="Times New Roman" w:hAnsi="Times New Roman" w:cs="Times New Roman"/>
          <w:b/>
          <w:sz w:val="24"/>
          <w:szCs w:val="24"/>
          <w:u w:val="single"/>
        </w:rPr>
        <w:t>: Saturday 12 January 2019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(Faculty of Divinity, Cambridge)</w:t>
      </w:r>
    </w:p>
    <w:p w14:paraId="56C6CF30" w14:textId="0E4713F5" w:rsidR="00F808A6" w:rsidRDefault="007442A2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77A5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-9.</w:t>
      </w:r>
      <w:r w:rsidR="00877A5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 w:rsidRPr="00995D43">
        <w:rPr>
          <w:rFonts w:ascii="Times New Roman" w:hAnsi="Times New Roman" w:cs="Times New Roman"/>
          <w:b/>
          <w:sz w:val="24"/>
          <w:szCs w:val="24"/>
        </w:rPr>
        <w:t>Douglas Hedley</w:t>
      </w:r>
      <w:r>
        <w:rPr>
          <w:rFonts w:ascii="Times New Roman" w:hAnsi="Times New Roman" w:cs="Times New Roman"/>
          <w:sz w:val="24"/>
          <w:szCs w:val="24"/>
        </w:rPr>
        <w:t xml:space="preserve">: Introductions and welcome </w:t>
      </w:r>
    </w:p>
    <w:p w14:paraId="55798F39" w14:textId="1CC9FADE" w:rsidR="007442A2" w:rsidRPr="00995D43" w:rsidRDefault="007442A2" w:rsidP="007442A2">
      <w:pPr>
        <w:ind w:left="2880" w:hanging="28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D43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I: </w:t>
      </w:r>
      <w:r w:rsidR="00297468" w:rsidRPr="00995D43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995D43">
        <w:rPr>
          <w:rFonts w:ascii="Times New Roman" w:hAnsi="Times New Roman" w:cs="Times New Roman"/>
          <w:b/>
          <w:sz w:val="24"/>
          <w:szCs w:val="24"/>
          <w:u w:val="single"/>
        </w:rPr>
        <w:t xml:space="preserve">odels of </w:t>
      </w:r>
      <w:r w:rsidR="00877A5F" w:rsidRPr="00995D43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995D43">
        <w:rPr>
          <w:rFonts w:ascii="Times New Roman" w:hAnsi="Times New Roman" w:cs="Times New Roman"/>
          <w:b/>
          <w:sz w:val="24"/>
          <w:szCs w:val="24"/>
          <w:u w:val="single"/>
        </w:rPr>
        <w:t>reation in Platonism, Christianity, and Christian Platonism</w:t>
      </w:r>
    </w:p>
    <w:p w14:paraId="2478E30A" w14:textId="56DD4AAE" w:rsidR="007442A2" w:rsidRDefault="007442A2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77A5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-10.</w:t>
      </w:r>
      <w:r w:rsidR="00877A5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 w:rsidRPr="00995D43">
        <w:rPr>
          <w:rFonts w:ascii="Times New Roman" w:hAnsi="Times New Roman" w:cs="Times New Roman"/>
          <w:b/>
          <w:sz w:val="24"/>
          <w:szCs w:val="24"/>
        </w:rPr>
        <w:t>Stephen Clark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A60A7">
        <w:rPr>
          <w:rFonts w:ascii="Times New Roman" w:hAnsi="Times New Roman" w:cs="Times New Roman"/>
          <w:sz w:val="24"/>
          <w:szCs w:val="24"/>
        </w:rPr>
        <w:t>‘</w:t>
      </w:r>
      <w:r w:rsidR="007A60A7" w:rsidRPr="007A60A7">
        <w:rPr>
          <w:rFonts w:ascii="Times New Roman" w:hAnsi="Times New Roman" w:cs="Times New Roman"/>
          <w:sz w:val="24"/>
          <w:szCs w:val="24"/>
        </w:rPr>
        <w:t>Dionysus, Intellect and Angels: how the world unfolds</w:t>
      </w:r>
      <w:r w:rsidR="007A60A7">
        <w:rPr>
          <w:rFonts w:ascii="Times New Roman" w:hAnsi="Times New Roman" w:cs="Times New Roman"/>
          <w:sz w:val="24"/>
          <w:szCs w:val="24"/>
        </w:rPr>
        <w:t>’</w:t>
      </w:r>
    </w:p>
    <w:p w14:paraId="3A9F7119" w14:textId="6EA23EA4" w:rsidR="007442A2" w:rsidRDefault="007442A2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77A5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-10.</w:t>
      </w:r>
      <w:r w:rsidR="00877A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 w:rsidRPr="00995D43">
        <w:rPr>
          <w:rFonts w:ascii="Times New Roman" w:hAnsi="Times New Roman" w:cs="Times New Roman"/>
          <w:b/>
          <w:sz w:val="24"/>
          <w:szCs w:val="24"/>
        </w:rPr>
        <w:t>Daniel Tolan</w:t>
      </w:r>
      <w:r>
        <w:rPr>
          <w:rFonts w:ascii="Times New Roman" w:hAnsi="Times New Roman" w:cs="Times New Roman"/>
          <w:sz w:val="24"/>
          <w:szCs w:val="24"/>
        </w:rPr>
        <w:t>: ‘</w:t>
      </w:r>
      <w:r w:rsidR="008F23EA">
        <w:rPr>
          <w:rFonts w:ascii="Times New Roman" w:hAnsi="Times New Roman" w:cs="Times New Roman"/>
          <w:sz w:val="24"/>
          <w:szCs w:val="24"/>
        </w:rPr>
        <w:t xml:space="preserve">God’s </w:t>
      </w:r>
      <w:r w:rsidR="000D6090">
        <w:rPr>
          <w:rFonts w:ascii="Times New Roman" w:hAnsi="Times New Roman" w:cs="Times New Roman"/>
          <w:sz w:val="24"/>
          <w:szCs w:val="24"/>
        </w:rPr>
        <w:t>W</w:t>
      </w:r>
      <w:r w:rsidR="00CC01FB">
        <w:rPr>
          <w:rFonts w:ascii="Times New Roman" w:hAnsi="Times New Roman" w:cs="Times New Roman"/>
          <w:sz w:val="24"/>
          <w:szCs w:val="24"/>
        </w:rPr>
        <w:t>ill</w:t>
      </w:r>
      <w:r w:rsidR="00CB56CC">
        <w:rPr>
          <w:rFonts w:ascii="Times New Roman" w:hAnsi="Times New Roman" w:cs="Times New Roman"/>
          <w:sz w:val="24"/>
          <w:szCs w:val="24"/>
        </w:rPr>
        <w:t xml:space="preserve"> and the</w:t>
      </w:r>
      <w:r w:rsidR="00C14768">
        <w:rPr>
          <w:rFonts w:ascii="Times New Roman" w:hAnsi="Times New Roman" w:cs="Times New Roman"/>
          <w:sz w:val="24"/>
          <w:szCs w:val="24"/>
        </w:rPr>
        <w:t xml:space="preserve"> </w:t>
      </w:r>
      <w:r w:rsidR="000D6090">
        <w:rPr>
          <w:rFonts w:ascii="Times New Roman" w:hAnsi="Times New Roman" w:cs="Times New Roman"/>
          <w:sz w:val="24"/>
          <w:szCs w:val="24"/>
        </w:rPr>
        <w:t>C</w:t>
      </w:r>
      <w:r w:rsidR="00C14768">
        <w:rPr>
          <w:rFonts w:ascii="Times New Roman" w:hAnsi="Times New Roman" w:cs="Times New Roman"/>
          <w:sz w:val="24"/>
          <w:szCs w:val="24"/>
        </w:rPr>
        <w:t xml:space="preserve">reative </w:t>
      </w:r>
      <w:r w:rsidR="000D6090">
        <w:rPr>
          <w:rFonts w:ascii="Times New Roman" w:hAnsi="Times New Roman" w:cs="Times New Roman"/>
          <w:sz w:val="24"/>
          <w:szCs w:val="24"/>
        </w:rPr>
        <w:t>A</w:t>
      </w:r>
      <w:r w:rsidR="00C14768">
        <w:rPr>
          <w:rFonts w:ascii="Times New Roman" w:hAnsi="Times New Roman" w:cs="Times New Roman"/>
          <w:sz w:val="24"/>
          <w:szCs w:val="24"/>
        </w:rPr>
        <w:t>ct</w:t>
      </w:r>
      <w:r w:rsidR="00466C9A">
        <w:rPr>
          <w:rFonts w:ascii="Times New Roman" w:hAnsi="Times New Roman" w:cs="Times New Roman"/>
          <w:sz w:val="24"/>
          <w:szCs w:val="24"/>
        </w:rPr>
        <w:t>:</w:t>
      </w:r>
      <w:r w:rsidR="005A6284">
        <w:rPr>
          <w:rFonts w:ascii="Times New Roman" w:hAnsi="Times New Roman" w:cs="Times New Roman"/>
          <w:sz w:val="24"/>
          <w:szCs w:val="24"/>
        </w:rPr>
        <w:t xml:space="preserve"> Origen on </w:t>
      </w:r>
      <w:r w:rsidR="000D6090">
        <w:rPr>
          <w:rFonts w:ascii="Times New Roman" w:hAnsi="Times New Roman" w:cs="Times New Roman"/>
          <w:sz w:val="24"/>
          <w:szCs w:val="24"/>
        </w:rPr>
        <w:t xml:space="preserve">Divine </w:t>
      </w:r>
      <w:r w:rsidR="00DE1C4B">
        <w:rPr>
          <w:rFonts w:ascii="Times New Roman" w:hAnsi="Times New Roman" w:cs="Times New Roman"/>
          <w:sz w:val="24"/>
          <w:szCs w:val="24"/>
        </w:rPr>
        <w:t>Volition</w:t>
      </w:r>
      <w:bookmarkStart w:id="0" w:name="_GoBack"/>
      <w:bookmarkEnd w:id="0"/>
      <w:r w:rsidR="00466C9A">
        <w:rPr>
          <w:rFonts w:ascii="Times New Roman" w:hAnsi="Times New Roman" w:cs="Times New Roman"/>
          <w:sz w:val="24"/>
          <w:szCs w:val="24"/>
        </w:rPr>
        <w:t xml:space="preserve"> </w:t>
      </w:r>
      <w:r w:rsidR="005A6284">
        <w:rPr>
          <w:rFonts w:ascii="Times New Roman" w:hAnsi="Times New Roman" w:cs="Times New Roman"/>
          <w:sz w:val="24"/>
          <w:szCs w:val="24"/>
        </w:rPr>
        <w:t>and</w:t>
      </w:r>
      <w:r w:rsidR="001457C1">
        <w:rPr>
          <w:rFonts w:ascii="Times New Roman" w:hAnsi="Times New Roman" w:cs="Times New Roman"/>
          <w:sz w:val="24"/>
          <w:szCs w:val="24"/>
        </w:rPr>
        <w:t xml:space="preserve"> the</w:t>
      </w:r>
      <w:r w:rsidR="005A6284">
        <w:rPr>
          <w:rFonts w:ascii="Times New Roman" w:hAnsi="Times New Roman" w:cs="Times New Roman"/>
          <w:sz w:val="24"/>
          <w:szCs w:val="24"/>
        </w:rPr>
        <w:t xml:space="preserve"> </w:t>
      </w:r>
      <w:r w:rsidR="000D6090">
        <w:rPr>
          <w:rFonts w:ascii="Times New Roman" w:hAnsi="Times New Roman" w:cs="Times New Roman"/>
          <w:sz w:val="24"/>
          <w:szCs w:val="24"/>
        </w:rPr>
        <w:t>I</w:t>
      </w:r>
      <w:r w:rsidR="005A6284">
        <w:rPr>
          <w:rFonts w:ascii="Times New Roman" w:hAnsi="Times New Roman" w:cs="Times New Roman"/>
          <w:sz w:val="24"/>
          <w:szCs w:val="24"/>
        </w:rPr>
        <w:t xml:space="preserve">ntelligibility of the </w:t>
      </w:r>
      <w:r w:rsidR="000D6090">
        <w:rPr>
          <w:rFonts w:ascii="Times New Roman" w:hAnsi="Times New Roman" w:cs="Times New Roman"/>
          <w:sz w:val="24"/>
          <w:szCs w:val="24"/>
        </w:rPr>
        <w:t>C</w:t>
      </w:r>
      <w:r w:rsidR="005A6284">
        <w:rPr>
          <w:rFonts w:ascii="Times New Roman" w:hAnsi="Times New Roman" w:cs="Times New Roman"/>
          <w:sz w:val="24"/>
          <w:szCs w:val="24"/>
        </w:rPr>
        <w:t>osmos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55F90FCE" w14:textId="17F3E750" w:rsidR="007442A2" w:rsidRDefault="007442A2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77A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-11.</w:t>
      </w:r>
      <w:r w:rsidR="00877A5F">
        <w:rPr>
          <w:rFonts w:ascii="Times New Roman" w:hAnsi="Times New Roman" w:cs="Times New Roman"/>
          <w:sz w:val="24"/>
          <w:szCs w:val="24"/>
        </w:rPr>
        <w:t>15</w:t>
      </w:r>
      <w:r w:rsidRPr="00744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95D43">
        <w:rPr>
          <w:rFonts w:ascii="Times New Roman" w:hAnsi="Times New Roman" w:cs="Times New Roman"/>
          <w:b/>
          <w:sz w:val="24"/>
          <w:szCs w:val="24"/>
        </w:rPr>
        <w:t>Bernard McGinn</w:t>
      </w:r>
      <w:r>
        <w:rPr>
          <w:rFonts w:ascii="Times New Roman" w:hAnsi="Times New Roman" w:cs="Times New Roman"/>
          <w:sz w:val="24"/>
          <w:szCs w:val="24"/>
        </w:rPr>
        <w:t xml:space="preserve">: ‘Creating without a why: divine play as metaphor for creation in John Scotus Eriugena and Meister Eckhart’ </w:t>
      </w:r>
    </w:p>
    <w:p w14:paraId="4EADD368" w14:textId="0BA9CCAD" w:rsidR="007442A2" w:rsidRDefault="007442A2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877A5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-11.</w:t>
      </w:r>
      <w:r w:rsidR="00877A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  <w:t>Break</w:t>
      </w:r>
    </w:p>
    <w:p w14:paraId="45D02840" w14:textId="5A48D1D0" w:rsidR="00F808A6" w:rsidRDefault="00297468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11.30-12.00</w:t>
      </w:r>
      <w:r>
        <w:rPr>
          <w:rFonts w:ascii="Times New Roman" w:hAnsi="Times New Roman" w:cs="Times New Roman"/>
          <w:sz w:val="24"/>
          <w:szCs w:val="24"/>
        </w:rPr>
        <w:tab/>
        <w:t>Discussion of Part I</w:t>
      </w:r>
    </w:p>
    <w:p w14:paraId="6D08A682" w14:textId="17BF92EB" w:rsidR="00877A5F" w:rsidRPr="00995D43" w:rsidRDefault="00877A5F" w:rsidP="007442A2">
      <w:pPr>
        <w:ind w:left="2880" w:hanging="28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D43">
        <w:rPr>
          <w:rFonts w:ascii="Times New Roman" w:hAnsi="Times New Roman" w:cs="Times New Roman"/>
          <w:b/>
          <w:sz w:val="24"/>
          <w:szCs w:val="24"/>
          <w:u w:val="single"/>
        </w:rPr>
        <w:t>Part II: Divine play as creative metaphor in Hindu theologies of creation</w:t>
      </w:r>
    </w:p>
    <w:p w14:paraId="65EF1805" w14:textId="69170C98" w:rsidR="00D75D6E" w:rsidRDefault="00297468" w:rsidP="006B132C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</w:t>
      </w:r>
      <w:r w:rsidR="007442A2">
        <w:rPr>
          <w:rFonts w:ascii="Times New Roman" w:hAnsi="Times New Roman" w:cs="Times New Roman"/>
          <w:sz w:val="24"/>
          <w:szCs w:val="24"/>
        </w:rPr>
        <w:t>-12.</w:t>
      </w:r>
      <w:r w:rsidR="00D75D6E">
        <w:rPr>
          <w:rFonts w:ascii="Times New Roman" w:hAnsi="Times New Roman" w:cs="Times New Roman"/>
          <w:sz w:val="24"/>
          <w:szCs w:val="24"/>
        </w:rPr>
        <w:t>45</w:t>
      </w:r>
      <w:r w:rsidR="007442A2">
        <w:rPr>
          <w:rFonts w:ascii="Times New Roman" w:hAnsi="Times New Roman" w:cs="Times New Roman"/>
          <w:sz w:val="24"/>
          <w:szCs w:val="24"/>
        </w:rPr>
        <w:tab/>
      </w:r>
      <w:r w:rsidR="00D75D6E" w:rsidRPr="00995D43">
        <w:rPr>
          <w:rFonts w:ascii="Times New Roman" w:hAnsi="Times New Roman" w:cs="Times New Roman"/>
          <w:b/>
          <w:sz w:val="24"/>
          <w:szCs w:val="24"/>
        </w:rPr>
        <w:t>Jessica Frazier</w:t>
      </w:r>
      <w:r w:rsidR="00D75D6E">
        <w:rPr>
          <w:rFonts w:ascii="Times New Roman" w:hAnsi="Times New Roman" w:cs="Times New Roman"/>
          <w:sz w:val="24"/>
          <w:szCs w:val="24"/>
        </w:rPr>
        <w:t xml:space="preserve">: </w:t>
      </w:r>
      <w:r w:rsidR="00D75D6E" w:rsidRPr="0041425A">
        <w:rPr>
          <w:rFonts w:ascii="Times New Roman" w:hAnsi="Times New Roman" w:cs="Times New Roman"/>
          <w:sz w:val="24"/>
          <w:szCs w:val="24"/>
        </w:rPr>
        <w:t>‘</w:t>
      </w:r>
      <w:r w:rsidR="0041425A" w:rsidRPr="0041425A">
        <w:rPr>
          <w:rFonts w:ascii="Times New Roman" w:hAnsi="Times New Roman" w:cs="Times New Roman"/>
          <w:iCs/>
          <w:sz w:val="24"/>
          <w:szCs w:val="24"/>
        </w:rPr>
        <w:t>Dance, Drama, Wit: Comparing the Metaphors and Metaphysics of Play in Three Hindu Philosophies</w:t>
      </w:r>
      <w:r w:rsidR="0041425A">
        <w:rPr>
          <w:rFonts w:ascii="Times New Roman" w:hAnsi="Times New Roman" w:cs="Times New Roman"/>
          <w:iCs/>
          <w:sz w:val="24"/>
          <w:szCs w:val="24"/>
        </w:rPr>
        <w:t>’</w:t>
      </w:r>
    </w:p>
    <w:p w14:paraId="7731B20F" w14:textId="27E59E07" w:rsidR="00877A5F" w:rsidRPr="00D75D6E" w:rsidRDefault="00D75D6E" w:rsidP="00D75D6E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D75D6E">
        <w:rPr>
          <w:rFonts w:ascii="Times New Roman" w:hAnsi="Times New Roman" w:cs="Times New Roman"/>
          <w:sz w:val="24"/>
          <w:szCs w:val="24"/>
        </w:rPr>
        <w:t>12.45-13.15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77A5F" w:rsidRPr="00995D43">
        <w:rPr>
          <w:rFonts w:ascii="Times New Roman" w:hAnsi="Times New Roman" w:cs="Times New Roman"/>
          <w:b/>
          <w:sz w:val="24"/>
          <w:szCs w:val="24"/>
        </w:rPr>
        <w:t>Ankur Barua</w:t>
      </w:r>
      <w:r w:rsidR="00877A5F">
        <w:rPr>
          <w:rFonts w:ascii="Times New Roman" w:hAnsi="Times New Roman" w:cs="Times New Roman"/>
          <w:sz w:val="24"/>
          <w:szCs w:val="24"/>
        </w:rPr>
        <w:t xml:space="preserve">: </w:t>
      </w:r>
      <w:r w:rsidR="00877A5F" w:rsidRPr="00D75D6E">
        <w:rPr>
          <w:rFonts w:ascii="Times New Roman" w:hAnsi="Times New Roman" w:cs="Times New Roman"/>
          <w:sz w:val="24"/>
          <w:szCs w:val="24"/>
        </w:rPr>
        <w:t>‘</w:t>
      </w:r>
      <w:r w:rsidRPr="00D75D6E">
        <w:rPr>
          <w:rFonts w:ascii="Times New Roman" w:hAnsi="Times New Roman" w:cs="Times New Roman"/>
          <w:sz w:val="24"/>
          <w:szCs w:val="24"/>
        </w:rPr>
        <w:t xml:space="preserve">'The </w:t>
      </w:r>
      <w:r w:rsidRPr="00D75D6E">
        <w:rPr>
          <w:rFonts w:ascii="Times New Roman" w:hAnsi="Times New Roman" w:cs="Times New Roman"/>
          <w:i/>
          <w:sz w:val="24"/>
          <w:szCs w:val="24"/>
        </w:rPr>
        <w:t>līlā</w:t>
      </w:r>
      <w:r w:rsidRPr="00D75D6E">
        <w:rPr>
          <w:rFonts w:ascii="Times New Roman" w:hAnsi="Times New Roman" w:cs="Times New Roman"/>
          <w:sz w:val="24"/>
          <w:szCs w:val="24"/>
        </w:rPr>
        <w:t xml:space="preserve"> of the divine lover with the human beloved in the metaphysical poetry of Rabindranath Tagore'. </w:t>
      </w:r>
    </w:p>
    <w:p w14:paraId="0D8CAE53" w14:textId="6AFB1365" w:rsidR="00877A5F" w:rsidRDefault="00877A5F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F808A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-1</w:t>
      </w:r>
      <w:r w:rsidR="00F808A6">
        <w:rPr>
          <w:rFonts w:ascii="Times New Roman" w:hAnsi="Times New Roman" w:cs="Times New Roman"/>
          <w:sz w:val="24"/>
          <w:szCs w:val="24"/>
        </w:rPr>
        <w:t>4.00</w:t>
      </w:r>
      <w:r>
        <w:rPr>
          <w:rFonts w:ascii="Times New Roman" w:hAnsi="Times New Roman" w:cs="Times New Roman"/>
          <w:sz w:val="24"/>
          <w:szCs w:val="24"/>
        </w:rPr>
        <w:tab/>
        <w:t>Lunch</w:t>
      </w:r>
    </w:p>
    <w:p w14:paraId="01A2D574" w14:textId="1CF88C16" w:rsidR="00877A5F" w:rsidRDefault="00877A5F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08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08A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-14.</w:t>
      </w:r>
      <w:r w:rsidR="00F808A6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 w:rsidRPr="00995D43">
        <w:rPr>
          <w:rFonts w:ascii="Times New Roman" w:hAnsi="Times New Roman" w:cs="Times New Roman"/>
          <w:b/>
          <w:sz w:val="24"/>
          <w:szCs w:val="24"/>
        </w:rPr>
        <w:t>Rachel Fell McDermott</w:t>
      </w:r>
      <w:r>
        <w:rPr>
          <w:rFonts w:ascii="Times New Roman" w:hAnsi="Times New Roman" w:cs="Times New Roman"/>
          <w:sz w:val="24"/>
          <w:szCs w:val="24"/>
        </w:rPr>
        <w:t>: ‘</w:t>
      </w:r>
      <w:r w:rsidRPr="00877A5F">
        <w:rPr>
          <w:rFonts w:ascii="Times New Roman" w:hAnsi="Times New Roman" w:cs="Times New Roman"/>
          <w:sz w:val="24"/>
          <w:szCs w:val="24"/>
        </w:rPr>
        <w:t>Goddess as "divine player"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77A5F">
        <w:rPr>
          <w:rFonts w:ascii="Times New Roman" w:hAnsi="Times New Roman" w:cs="Times New Roman"/>
          <w:sz w:val="24"/>
          <w:szCs w:val="24"/>
        </w:rPr>
        <w:t>"magician's daughter"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877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877A5F">
        <w:rPr>
          <w:rFonts w:ascii="Times New Roman" w:hAnsi="Times New Roman" w:cs="Times New Roman"/>
          <w:sz w:val="24"/>
          <w:szCs w:val="24"/>
        </w:rPr>
        <w:t>akta stories of creation</w:t>
      </w:r>
      <w:r>
        <w:rPr>
          <w:rFonts w:ascii="Times New Roman" w:hAnsi="Times New Roman" w:cs="Times New Roman"/>
          <w:sz w:val="24"/>
          <w:szCs w:val="24"/>
        </w:rPr>
        <w:t xml:space="preserve"> – the practical import of theological metaphors</w:t>
      </w:r>
    </w:p>
    <w:p w14:paraId="0622E36A" w14:textId="7ADEBE58" w:rsidR="00F808A6" w:rsidRDefault="00F808A6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14.45-15.15</w:t>
      </w:r>
      <w:r>
        <w:rPr>
          <w:rFonts w:ascii="Times New Roman" w:hAnsi="Times New Roman" w:cs="Times New Roman"/>
          <w:sz w:val="24"/>
          <w:szCs w:val="24"/>
        </w:rPr>
        <w:tab/>
        <w:t>Discussion of Part II</w:t>
      </w:r>
    </w:p>
    <w:p w14:paraId="1E7BA771" w14:textId="6A0779C6" w:rsidR="00F808A6" w:rsidRDefault="00F808A6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15.15-15.30</w:t>
      </w:r>
      <w:r>
        <w:rPr>
          <w:rFonts w:ascii="Times New Roman" w:hAnsi="Times New Roman" w:cs="Times New Roman"/>
          <w:sz w:val="24"/>
          <w:szCs w:val="24"/>
        </w:rPr>
        <w:tab/>
        <w:t>Break</w:t>
      </w:r>
    </w:p>
    <w:p w14:paraId="30742039" w14:textId="1CF7D5C0" w:rsidR="00877A5F" w:rsidRPr="0075418C" w:rsidRDefault="00877A5F" w:rsidP="007442A2">
      <w:pPr>
        <w:ind w:left="2880" w:hanging="28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18C">
        <w:rPr>
          <w:rFonts w:ascii="Times New Roman" w:hAnsi="Times New Roman" w:cs="Times New Roman"/>
          <w:b/>
          <w:sz w:val="24"/>
          <w:szCs w:val="24"/>
          <w:u w:val="single"/>
        </w:rPr>
        <w:t>Part III: Hindu-Christian theologies of creation – some comparative observations</w:t>
      </w:r>
    </w:p>
    <w:p w14:paraId="5CD05FF2" w14:textId="0A480B6E" w:rsidR="00BA1A16" w:rsidRDefault="00297468" w:rsidP="00297468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08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.30-1</w:t>
      </w:r>
      <w:r w:rsidR="00F808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.15</w:t>
      </w:r>
      <w:r>
        <w:rPr>
          <w:rFonts w:ascii="Times New Roman" w:hAnsi="Times New Roman" w:cs="Times New Roman"/>
          <w:sz w:val="24"/>
          <w:szCs w:val="24"/>
        </w:rPr>
        <w:tab/>
      </w:r>
      <w:r w:rsidRPr="00995D43">
        <w:rPr>
          <w:rFonts w:ascii="Times New Roman" w:hAnsi="Times New Roman" w:cs="Times New Roman"/>
          <w:b/>
          <w:sz w:val="24"/>
          <w:szCs w:val="24"/>
        </w:rPr>
        <w:t>Francis Clooney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132C">
        <w:rPr>
          <w:rFonts w:ascii="Times New Roman" w:hAnsi="Times New Roman" w:cs="Times New Roman"/>
          <w:sz w:val="24"/>
          <w:szCs w:val="24"/>
        </w:rPr>
        <w:t>‘</w:t>
      </w:r>
      <w:r w:rsidR="00BA1A16" w:rsidRPr="00BA1A16">
        <w:rPr>
          <w:rFonts w:ascii="Times New Roman" w:hAnsi="Times New Roman" w:cs="Times New Roman"/>
          <w:sz w:val="24"/>
          <w:szCs w:val="24"/>
        </w:rPr>
        <w:t xml:space="preserve">God in the World, the World in God: Reflections on Rāmānuja’s </w:t>
      </w:r>
      <w:r w:rsidR="00BA1A16" w:rsidRPr="00BA1A16">
        <w:rPr>
          <w:rFonts w:ascii="Times New Roman" w:hAnsi="Times New Roman" w:cs="Times New Roman"/>
          <w:i/>
          <w:sz w:val="24"/>
          <w:szCs w:val="24"/>
        </w:rPr>
        <w:t>Vedārthasaṃgraha</w:t>
      </w:r>
      <w:r w:rsidR="00BA1A16" w:rsidRPr="00BA1A16">
        <w:rPr>
          <w:rFonts w:ascii="Times New Roman" w:hAnsi="Times New Roman" w:cs="Times New Roman"/>
          <w:sz w:val="24"/>
          <w:szCs w:val="24"/>
        </w:rPr>
        <w:t xml:space="preserve">, nn. 196-238 and Bonaventure’s </w:t>
      </w:r>
      <w:r w:rsidR="00BA1A16" w:rsidRPr="00BA1A16">
        <w:rPr>
          <w:rFonts w:ascii="Times New Roman" w:hAnsi="Times New Roman" w:cs="Times New Roman"/>
          <w:i/>
          <w:sz w:val="24"/>
          <w:szCs w:val="24"/>
        </w:rPr>
        <w:t>Itinerarium Mentis ad Deum</w:t>
      </w:r>
      <w:r w:rsidR="00BA1A16" w:rsidRPr="00BA1A16">
        <w:rPr>
          <w:rFonts w:ascii="Times New Roman" w:hAnsi="Times New Roman" w:cs="Times New Roman"/>
          <w:sz w:val="24"/>
          <w:szCs w:val="24"/>
        </w:rPr>
        <w:t>, cc. 1 and 2</w:t>
      </w:r>
      <w:r w:rsidR="006B132C">
        <w:rPr>
          <w:rFonts w:ascii="Times New Roman" w:hAnsi="Times New Roman" w:cs="Times New Roman"/>
          <w:sz w:val="24"/>
          <w:szCs w:val="24"/>
        </w:rPr>
        <w:t>’</w:t>
      </w:r>
    </w:p>
    <w:p w14:paraId="7D941A37" w14:textId="08EB2CA4" w:rsidR="007442A2" w:rsidRDefault="00297468" w:rsidP="00297468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08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.15-1</w:t>
      </w:r>
      <w:r w:rsidR="00F808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.45</w:t>
      </w:r>
      <w:r>
        <w:rPr>
          <w:rFonts w:ascii="Times New Roman" w:hAnsi="Times New Roman" w:cs="Times New Roman"/>
          <w:sz w:val="24"/>
          <w:szCs w:val="24"/>
        </w:rPr>
        <w:tab/>
      </w:r>
      <w:r w:rsidR="007442A2" w:rsidRPr="00995D43">
        <w:rPr>
          <w:rFonts w:ascii="Times New Roman" w:hAnsi="Times New Roman" w:cs="Times New Roman"/>
          <w:b/>
          <w:sz w:val="24"/>
          <w:szCs w:val="24"/>
        </w:rPr>
        <w:t>Daniel Soars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42A2">
        <w:rPr>
          <w:rFonts w:ascii="Times New Roman" w:hAnsi="Times New Roman" w:cs="Times New Roman"/>
          <w:sz w:val="24"/>
          <w:szCs w:val="24"/>
        </w:rPr>
        <w:t xml:space="preserve">‘Thinking through the God-world relation in Thomas Aquinas and Śaṅkarācārya’ </w:t>
      </w:r>
    </w:p>
    <w:p w14:paraId="18B7191F" w14:textId="7CDE8C4A" w:rsidR="00297468" w:rsidRDefault="00297468" w:rsidP="00297468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08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.45-1</w:t>
      </w:r>
      <w:r w:rsidR="00F808A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08A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 w:rsidRPr="00995D43">
        <w:rPr>
          <w:rFonts w:ascii="Times New Roman" w:hAnsi="Times New Roman" w:cs="Times New Roman"/>
          <w:b/>
          <w:sz w:val="24"/>
          <w:szCs w:val="24"/>
        </w:rPr>
        <w:t>Douglas Hedley</w:t>
      </w:r>
      <w:r>
        <w:rPr>
          <w:rFonts w:ascii="Times New Roman" w:hAnsi="Times New Roman" w:cs="Times New Roman"/>
          <w:sz w:val="24"/>
          <w:szCs w:val="24"/>
        </w:rPr>
        <w:t>: ‘Divine</w:t>
      </w:r>
      <w:r w:rsidRPr="00297468">
        <w:rPr>
          <w:rFonts w:ascii="Times New Roman" w:hAnsi="Times New Roman" w:cs="Times New Roman"/>
          <w:i/>
          <w:sz w:val="24"/>
          <w:szCs w:val="24"/>
        </w:rPr>
        <w:t xml:space="preserve"> līlā</w:t>
      </w:r>
      <w:r>
        <w:rPr>
          <w:rFonts w:ascii="Times New Roman" w:hAnsi="Times New Roman" w:cs="Times New Roman"/>
          <w:sz w:val="24"/>
          <w:szCs w:val="24"/>
        </w:rPr>
        <w:t xml:space="preserve"> East and West’ </w:t>
      </w:r>
    </w:p>
    <w:p w14:paraId="2412FECB" w14:textId="5A718B63" w:rsidR="007442A2" w:rsidRDefault="00F808A6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17.15-17.45</w:t>
      </w:r>
      <w:r w:rsidR="007442A2">
        <w:rPr>
          <w:rFonts w:ascii="Times New Roman" w:hAnsi="Times New Roman" w:cs="Times New Roman"/>
          <w:sz w:val="24"/>
          <w:szCs w:val="24"/>
        </w:rPr>
        <w:tab/>
        <w:t xml:space="preserve">Discussion </w:t>
      </w:r>
      <w:r>
        <w:rPr>
          <w:rFonts w:ascii="Times New Roman" w:hAnsi="Times New Roman" w:cs="Times New Roman"/>
          <w:sz w:val="24"/>
          <w:szCs w:val="24"/>
        </w:rPr>
        <w:t>of Part III</w:t>
      </w:r>
    </w:p>
    <w:p w14:paraId="6BD8F0C7" w14:textId="77777777" w:rsidR="00995D43" w:rsidRDefault="00F808A6" w:rsidP="007442A2">
      <w:pPr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17.45-18.</w:t>
      </w:r>
      <w:r w:rsidR="00995D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995D43" w:rsidRPr="00995D43">
        <w:rPr>
          <w:rFonts w:ascii="Times New Roman" w:hAnsi="Times New Roman" w:cs="Times New Roman"/>
          <w:b/>
          <w:sz w:val="24"/>
          <w:szCs w:val="24"/>
        </w:rPr>
        <w:t>Rupert Sheldrake</w:t>
      </w:r>
      <w:r w:rsidR="00995D43">
        <w:rPr>
          <w:rFonts w:ascii="Times New Roman" w:hAnsi="Times New Roman" w:cs="Times New Roman"/>
          <w:sz w:val="24"/>
          <w:szCs w:val="24"/>
        </w:rPr>
        <w:t>: Evolutionary creativity as play</w:t>
      </w:r>
    </w:p>
    <w:p w14:paraId="50FD2D9B" w14:textId="3BD78F4D" w:rsidR="00F808A6" w:rsidRDefault="00995D43" w:rsidP="00995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18.30-18.45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08A6" w:rsidRPr="00995D43">
        <w:rPr>
          <w:rFonts w:ascii="Times New Roman" w:hAnsi="Times New Roman" w:cs="Times New Roman"/>
          <w:b/>
          <w:sz w:val="24"/>
          <w:szCs w:val="24"/>
        </w:rPr>
        <w:t>Julius Lipner</w:t>
      </w:r>
      <w:r w:rsidR="00F808A6">
        <w:rPr>
          <w:rFonts w:ascii="Times New Roman" w:hAnsi="Times New Roman" w:cs="Times New Roman"/>
          <w:sz w:val="24"/>
          <w:szCs w:val="24"/>
        </w:rPr>
        <w:t>: Concluding remarks</w:t>
      </w:r>
    </w:p>
    <w:p w14:paraId="57A145CD" w14:textId="77777777" w:rsidR="0041425A" w:rsidRDefault="0041425A" w:rsidP="00995D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D4C82" w14:textId="2A452FF5" w:rsidR="007442A2" w:rsidRDefault="00F808A6" w:rsidP="00BA1A16">
      <w:pPr>
        <w:ind w:left="2880" w:hanging="2880"/>
        <w:jc w:val="both"/>
      </w:pPr>
      <w:r>
        <w:rPr>
          <w:rFonts w:ascii="Times New Roman" w:hAnsi="Times New Roman" w:cs="Times New Roman"/>
          <w:sz w:val="24"/>
          <w:szCs w:val="24"/>
        </w:rPr>
        <w:t>19.00</w:t>
      </w:r>
      <w:r w:rsidR="007442A2">
        <w:rPr>
          <w:rFonts w:ascii="Times New Roman" w:hAnsi="Times New Roman" w:cs="Times New Roman"/>
          <w:sz w:val="24"/>
          <w:szCs w:val="24"/>
        </w:rPr>
        <w:tab/>
        <w:t>Conference dinner for participants</w:t>
      </w:r>
    </w:p>
    <w:sectPr w:rsidR="007442A2" w:rsidSect="00F808A6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A2"/>
    <w:rsid w:val="000D6090"/>
    <w:rsid w:val="001457C1"/>
    <w:rsid w:val="00201B04"/>
    <w:rsid w:val="00297468"/>
    <w:rsid w:val="0041425A"/>
    <w:rsid w:val="00466C9A"/>
    <w:rsid w:val="005A6284"/>
    <w:rsid w:val="006B132C"/>
    <w:rsid w:val="007442A2"/>
    <w:rsid w:val="0075418C"/>
    <w:rsid w:val="007A60A7"/>
    <w:rsid w:val="00877A5F"/>
    <w:rsid w:val="008F23EA"/>
    <w:rsid w:val="00995D43"/>
    <w:rsid w:val="00BA1A16"/>
    <w:rsid w:val="00C14768"/>
    <w:rsid w:val="00CB56CC"/>
    <w:rsid w:val="00CC01FB"/>
    <w:rsid w:val="00D75D6E"/>
    <w:rsid w:val="00DE1C4B"/>
    <w:rsid w:val="00F8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AA96"/>
  <w15:chartTrackingRefBased/>
  <w15:docId w15:val="{67FBF144-2DA1-40B5-B71C-E6D3A67E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316</Words>
  <Characters>1460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Tolan</cp:lastModifiedBy>
  <cp:revision>17</cp:revision>
  <dcterms:created xsi:type="dcterms:W3CDTF">2018-10-17T16:17:00Z</dcterms:created>
  <dcterms:modified xsi:type="dcterms:W3CDTF">2018-12-13T11:26:00Z</dcterms:modified>
</cp:coreProperties>
</file>